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7C" w:rsidRPr="00526A7C" w:rsidRDefault="00526A7C" w:rsidP="00526A7C">
      <w:pPr>
        <w:spacing w:line="240" w:lineRule="auto"/>
        <w:jc w:val="center"/>
        <w:rPr>
          <w:rFonts w:ascii="Times New Roman" w:eastAsia="Times New Roman" w:hAnsi="Times New Roman" w:cs="Times New Roman"/>
          <w:sz w:val="24"/>
          <w:szCs w:val="24"/>
          <w:lang w:val="es-ES"/>
        </w:rPr>
      </w:pPr>
      <w:r w:rsidRPr="00526A7C">
        <w:rPr>
          <w:rFonts w:eastAsia="Times New Roman"/>
          <w:b/>
          <w:bCs/>
          <w:color w:val="000000"/>
          <w:sz w:val="28"/>
          <w:szCs w:val="28"/>
          <w:u w:val="single"/>
          <w:lang w:val="es-ES"/>
        </w:rPr>
        <w:t>AUTORIZACIÓN DE VENTA DE UN FONDO DE COMERCIO</w:t>
      </w:r>
    </w:p>
    <w:p w:rsidR="00526A7C" w:rsidRPr="00526A7C" w:rsidRDefault="00526A7C" w:rsidP="00526A7C">
      <w:pPr>
        <w:spacing w:line="240" w:lineRule="auto"/>
        <w:jc w:val="right"/>
        <w:rPr>
          <w:rFonts w:ascii="Times New Roman" w:eastAsia="Times New Roman" w:hAnsi="Times New Roman" w:cs="Times New Roman"/>
          <w:sz w:val="24"/>
          <w:szCs w:val="24"/>
          <w:lang w:val="es-ES"/>
        </w:rPr>
      </w:pPr>
      <w:proofErr w:type="spellStart"/>
      <w:r>
        <w:rPr>
          <w:rFonts w:eastAsia="Times New Roman"/>
          <w:color w:val="000000"/>
          <w:lang w:val="es-ES"/>
        </w:rPr>
        <w:t>Bahia</w:t>
      </w:r>
      <w:proofErr w:type="spellEnd"/>
      <w:r>
        <w:rPr>
          <w:rFonts w:eastAsia="Times New Roman"/>
          <w:color w:val="000000"/>
          <w:lang w:val="es-ES"/>
        </w:rPr>
        <w:t xml:space="preserve"> </w:t>
      </w:r>
      <w:proofErr w:type="gramStart"/>
      <w:r>
        <w:rPr>
          <w:rFonts w:eastAsia="Times New Roman"/>
          <w:color w:val="000000"/>
          <w:lang w:val="es-ES"/>
        </w:rPr>
        <w:t>Blanca</w:t>
      </w:r>
      <w:r w:rsidRPr="00526A7C">
        <w:rPr>
          <w:rFonts w:eastAsia="Times New Roman"/>
          <w:color w:val="000000"/>
          <w:lang w:val="es-ES"/>
        </w:rPr>
        <w:t>,...</w:t>
      </w:r>
      <w:proofErr w:type="gramEnd"/>
      <w:r w:rsidRPr="00526A7C">
        <w:rPr>
          <w:rFonts w:eastAsia="Times New Roman"/>
          <w:color w:val="000000"/>
          <w:lang w:val="es-ES"/>
        </w:rPr>
        <w:t>..  de</w:t>
      </w:r>
      <w:proofErr w:type="gramStart"/>
      <w:r w:rsidRPr="00526A7C">
        <w:rPr>
          <w:rFonts w:eastAsia="Times New Roman"/>
          <w:color w:val="000000"/>
          <w:lang w:val="es-ES"/>
        </w:rPr>
        <w:t xml:space="preserve"> ....</w:t>
      </w:r>
      <w:proofErr w:type="gramEnd"/>
      <w:r w:rsidRPr="00526A7C">
        <w:rPr>
          <w:rFonts w:eastAsia="Times New Roman"/>
          <w:color w:val="000000"/>
          <w:lang w:val="es-ES"/>
        </w:rPr>
        <w:t xml:space="preserve">.  </w:t>
      </w:r>
      <w:proofErr w:type="gramStart"/>
      <w:r w:rsidRPr="00526A7C">
        <w:rPr>
          <w:rFonts w:eastAsia="Times New Roman"/>
          <w:color w:val="000000"/>
          <w:lang w:val="es-ES"/>
        </w:rPr>
        <w:t>del  20</w:t>
      </w:r>
      <w:proofErr w:type="gramEnd"/>
      <w:r w:rsidRPr="00526A7C">
        <w:rPr>
          <w:rFonts w:eastAsia="Times New Roman"/>
          <w:color w:val="000000"/>
          <w:lang w:val="es-ES"/>
        </w:rPr>
        <w:t xml:space="preserve"> .......</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color w:val="000000"/>
          <w:lang w:val="es-ES"/>
        </w:rPr>
        <w:t xml:space="preserve">Por la presente se otorga autorización en forma exclusiva e irrevocable a la </w:t>
      </w:r>
      <w:r w:rsidRPr="00526A7C">
        <w:rPr>
          <w:rFonts w:eastAsia="Times New Roman"/>
          <w:b/>
          <w:bCs/>
          <w:color w:val="000000"/>
          <w:lang w:val="es-ES"/>
        </w:rPr>
        <w:t xml:space="preserve">Sra. </w:t>
      </w:r>
      <w:proofErr w:type="spellStart"/>
      <w:r w:rsidRPr="00526A7C">
        <w:rPr>
          <w:rFonts w:eastAsia="Times New Roman"/>
          <w:b/>
          <w:bCs/>
          <w:color w:val="000000"/>
          <w:lang w:val="es-ES"/>
        </w:rPr>
        <w:t>M</w:t>
      </w:r>
      <w:r>
        <w:rPr>
          <w:rFonts w:eastAsia="Times New Roman"/>
          <w:b/>
          <w:bCs/>
          <w:color w:val="000000"/>
          <w:lang w:val="es-ES"/>
        </w:rPr>
        <w:t>aria</w:t>
      </w:r>
      <w:proofErr w:type="spellEnd"/>
      <w:r>
        <w:rPr>
          <w:rFonts w:eastAsia="Times New Roman"/>
          <w:b/>
          <w:bCs/>
          <w:color w:val="000000"/>
          <w:lang w:val="es-ES"/>
        </w:rPr>
        <w:t xml:space="preserve"> Teresita Morad</w:t>
      </w:r>
      <w:r w:rsidRPr="00526A7C">
        <w:rPr>
          <w:rFonts w:eastAsia="Times New Roman"/>
          <w:b/>
          <w:bCs/>
          <w:color w:val="000000"/>
          <w:lang w:val="es-ES"/>
        </w:rPr>
        <w:t xml:space="preserve">, Martillero y Corredor Público titular de la Matrícula </w:t>
      </w:r>
      <w:r>
        <w:rPr>
          <w:rFonts w:eastAsia="Times New Roman"/>
          <w:b/>
          <w:bCs/>
          <w:color w:val="000000"/>
          <w:lang w:val="es-ES"/>
        </w:rPr>
        <w:t xml:space="preserve">2099 L </w:t>
      </w:r>
      <w:proofErr w:type="spellStart"/>
      <w:r>
        <w:rPr>
          <w:rFonts w:eastAsia="Times New Roman"/>
          <w:b/>
          <w:bCs/>
          <w:color w:val="000000"/>
          <w:lang w:val="es-ES"/>
        </w:rPr>
        <w:t>C°</w:t>
      </w:r>
      <w:proofErr w:type="spellEnd"/>
      <w:r>
        <w:rPr>
          <w:rFonts w:eastAsia="Times New Roman"/>
          <w:b/>
          <w:bCs/>
          <w:color w:val="000000"/>
          <w:lang w:val="es-ES"/>
        </w:rPr>
        <w:t xml:space="preserve"> VI </w:t>
      </w:r>
      <w:proofErr w:type="spellStart"/>
      <w:r>
        <w:rPr>
          <w:rFonts w:eastAsia="Times New Roman"/>
          <w:b/>
          <w:bCs/>
          <w:color w:val="000000"/>
          <w:lang w:val="es-ES"/>
        </w:rPr>
        <w:t>F°</w:t>
      </w:r>
      <w:proofErr w:type="spellEnd"/>
      <w:r>
        <w:rPr>
          <w:rFonts w:eastAsia="Times New Roman"/>
          <w:b/>
          <w:bCs/>
          <w:color w:val="000000"/>
          <w:lang w:val="es-ES"/>
        </w:rPr>
        <w:t xml:space="preserve"> 278 CMCPDBB</w:t>
      </w:r>
      <w:r>
        <w:rPr>
          <w:rFonts w:eastAsia="Times New Roman"/>
          <w:color w:val="000000"/>
          <w:lang w:val="es-ES"/>
        </w:rPr>
        <w:t>, con domicilio en Lamadrid</w:t>
      </w:r>
      <w:r w:rsidRPr="00526A7C">
        <w:rPr>
          <w:rFonts w:eastAsia="Times New Roman"/>
          <w:color w:val="000000"/>
          <w:lang w:val="es-ES"/>
        </w:rPr>
        <w:t xml:space="preserve"> </w:t>
      </w:r>
      <w:r>
        <w:rPr>
          <w:rFonts w:eastAsia="Times New Roman"/>
          <w:color w:val="000000"/>
          <w:lang w:val="es-ES"/>
        </w:rPr>
        <w:t>219 de la ciudad de Bahía Blanca</w:t>
      </w:r>
      <w:r w:rsidRPr="00526A7C">
        <w:rPr>
          <w:rFonts w:eastAsia="Times New Roman"/>
          <w:color w:val="000000"/>
          <w:lang w:val="es-ES"/>
        </w:rPr>
        <w:t>, Provincia de Buenos Aires, por el término de</w:t>
      </w:r>
      <w:proofErr w:type="gramStart"/>
      <w:r w:rsidRPr="00526A7C">
        <w:rPr>
          <w:rFonts w:eastAsia="Times New Roman"/>
          <w:color w:val="000000"/>
          <w:lang w:val="es-ES"/>
        </w:rPr>
        <w:t xml:space="preserve"> ....</w:t>
      </w:r>
      <w:proofErr w:type="gramEnd"/>
      <w:r w:rsidRPr="00526A7C">
        <w:rPr>
          <w:rFonts w:eastAsia="Times New Roman"/>
          <w:color w:val="000000"/>
          <w:lang w:val="es-ES"/>
        </w:rPr>
        <w:t xml:space="preserve">. días, para que proceda a </w:t>
      </w:r>
      <w:r w:rsidRPr="00526A7C">
        <w:rPr>
          <w:rFonts w:eastAsia="Times New Roman"/>
          <w:b/>
          <w:bCs/>
          <w:color w:val="000000"/>
          <w:lang w:val="es-ES"/>
        </w:rPr>
        <w:t xml:space="preserve">VENDER EL </w:t>
      </w:r>
      <w:proofErr w:type="gramStart"/>
      <w:r w:rsidRPr="00526A7C">
        <w:rPr>
          <w:rFonts w:eastAsia="Times New Roman"/>
          <w:b/>
          <w:bCs/>
          <w:color w:val="000000"/>
          <w:lang w:val="es-ES"/>
        </w:rPr>
        <w:t>FONDO  DE</w:t>
      </w:r>
      <w:proofErr w:type="gramEnd"/>
      <w:r w:rsidRPr="00526A7C">
        <w:rPr>
          <w:rFonts w:eastAsia="Times New Roman"/>
          <w:b/>
          <w:bCs/>
          <w:color w:val="000000"/>
          <w:lang w:val="es-ES"/>
        </w:rPr>
        <w:t xml:space="preserve"> COMERCIO</w:t>
      </w:r>
      <w:r w:rsidRPr="00526A7C">
        <w:rPr>
          <w:rFonts w:eastAsia="Times New Roman"/>
          <w:color w:val="000000"/>
          <w:lang w:val="es-ES"/>
        </w:rPr>
        <w:t xml:space="preserve"> del negocio del ramo de: ....., sito en la calle ..... de la Ciudad de </w:t>
      </w:r>
      <w:proofErr w:type="spellStart"/>
      <w:r>
        <w:rPr>
          <w:rFonts w:eastAsia="Times New Roman"/>
          <w:color w:val="000000"/>
          <w:lang w:val="es-ES"/>
        </w:rPr>
        <w:t>Bahia</w:t>
      </w:r>
      <w:proofErr w:type="spellEnd"/>
      <w:r>
        <w:rPr>
          <w:rFonts w:eastAsia="Times New Roman"/>
          <w:color w:val="000000"/>
          <w:lang w:val="es-ES"/>
        </w:rPr>
        <w:t xml:space="preserve"> Blanca</w:t>
      </w:r>
      <w:r w:rsidRPr="00526A7C">
        <w:rPr>
          <w:rFonts w:eastAsia="Times New Roman"/>
          <w:color w:val="000000"/>
          <w:lang w:val="es-ES"/>
        </w:rPr>
        <w:t>, Provincia de Buenos Aires, bajo las siguientes condiciones generales básicas:</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1) El Precio total de venta</w:t>
      </w:r>
      <w:r w:rsidRPr="00526A7C">
        <w:rPr>
          <w:rFonts w:eastAsia="Times New Roman"/>
          <w:color w:val="000000"/>
          <w:lang w:val="es-ES"/>
        </w:rPr>
        <w:t xml:space="preserve"> será de </w:t>
      </w:r>
      <w:r w:rsidRPr="00526A7C">
        <w:rPr>
          <w:rFonts w:eastAsia="Times New Roman"/>
          <w:b/>
          <w:bCs/>
          <w:color w:val="000000"/>
          <w:lang w:val="es-ES"/>
        </w:rPr>
        <w:t>U$S</w:t>
      </w:r>
      <w:r w:rsidRPr="00526A7C">
        <w:rPr>
          <w:rFonts w:eastAsia="Times New Roman"/>
          <w:color w:val="000000"/>
          <w:lang w:val="es-ES"/>
        </w:rPr>
        <w:t xml:space="preserve"> ........ (</w:t>
      </w:r>
      <w:r w:rsidRPr="00526A7C">
        <w:rPr>
          <w:rFonts w:eastAsia="Times New Roman"/>
          <w:b/>
          <w:bCs/>
          <w:color w:val="000000"/>
          <w:lang w:val="es-ES"/>
        </w:rPr>
        <w:t>BILLETES DOLARES ESTADOUNIDENSES ......................). </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2) La forma de pago será la siguiente</w:t>
      </w:r>
      <w:r w:rsidRPr="00526A7C">
        <w:rPr>
          <w:rFonts w:eastAsia="Times New Roman"/>
          <w:color w:val="000000"/>
          <w:lang w:val="es-ES"/>
        </w:rPr>
        <w:t>:</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a)</w:t>
      </w:r>
      <w:r w:rsidRPr="00526A7C">
        <w:rPr>
          <w:rFonts w:eastAsia="Times New Roman"/>
          <w:color w:val="000000"/>
          <w:lang w:val="es-ES"/>
        </w:rPr>
        <w:t xml:space="preserve"> En el </w:t>
      </w:r>
      <w:r w:rsidRPr="00526A7C">
        <w:rPr>
          <w:rFonts w:eastAsia="Times New Roman"/>
          <w:b/>
          <w:bCs/>
          <w:color w:val="000000"/>
          <w:lang w:val="es-ES"/>
        </w:rPr>
        <w:t>acto de la firma del Boleto de Compraventa</w:t>
      </w:r>
      <w:r w:rsidRPr="00526A7C">
        <w:rPr>
          <w:rFonts w:eastAsia="Times New Roman"/>
          <w:color w:val="000000"/>
          <w:lang w:val="es-ES"/>
        </w:rPr>
        <w:t xml:space="preserve"> quien resulte comprador deberá abonar la suma de </w:t>
      </w:r>
      <w:r w:rsidRPr="00526A7C">
        <w:rPr>
          <w:rFonts w:eastAsia="Times New Roman"/>
          <w:b/>
          <w:bCs/>
          <w:color w:val="000000"/>
          <w:lang w:val="es-ES"/>
        </w:rPr>
        <w:t>U$S</w:t>
      </w:r>
      <w:proofErr w:type="gramStart"/>
      <w:r w:rsidRPr="00526A7C">
        <w:rPr>
          <w:rFonts w:eastAsia="Times New Roman"/>
          <w:b/>
          <w:bCs/>
          <w:color w:val="000000"/>
          <w:lang w:val="es-ES"/>
        </w:rPr>
        <w:t xml:space="preserve"> </w:t>
      </w:r>
      <w:r w:rsidRPr="00526A7C">
        <w:rPr>
          <w:rFonts w:eastAsia="Times New Roman"/>
          <w:color w:val="000000"/>
          <w:lang w:val="es-ES"/>
        </w:rPr>
        <w:t>....</w:t>
      </w:r>
      <w:proofErr w:type="gramEnd"/>
      <w:r w:rsidRPr="00526A7C">
        <w:rPr>
          <w:rFonts w:eastAsia="Times New Roman"/>
          <w:color w:val="000000"/>
          <w:lang w:val="es-ES"/>
        </w:rPr>
        <w:t>. (</w:t>
      </w:r>
      <w:r w:rsidRPr="00526A7C">
        <w:rPr>
          <w:rFonts w:eastAsia="Times New Roman"/>
          <w:b/>
          <w:bCs/>
          <w:color w:val="000000"/>
          <w:lang w:val="es-ES"/>
        </w:rPr>
        <w:t>Billetes Dólares Estadounidenses</w:t>
      </w:r>
      <w:r w:rsidRPr="00526A7C">
        <w:rPr>
          <w:rFonts w:eastAsia="Times New Roman"/>
          <w:color w:val="000000"/>
          <w:lang w:val="es-ES"/>
        </w:rPr>
        <w:t xml:space="preserve"> </w:t>
      </w:r>
      <w:proofErr w:type="gramStart"/>
      <w:r w:rsidRPr="00526A7C">
        <w:rPr>
          <w:rFonts w:eastAsia="Times New Roman"/>
          <w:color w:val="000000"/>
          <w:lang w:val="es-ES"/>
        </w:rPr>
        <w:t>...................................... )</w:t>
      </w:r>
      <w:proofErr w:type="gramEnd"/>
      <w:r w:rsidRPr="00526A7C">
        <w:rPr>
          <w:rFonts w:eastAsia="Times New Roman"/>
          <w:color w:val="000000"/>
          <w:lang w:val="es-ES"/>
        </w:rPr>
        <w:t xml:space="preserve"> en concepto de “a cuenta de precio.”</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b</w:t>
      </w:r>
      <w:r w:rsidRPr="00526A7C">
        <w:rPr>
          <w:rFonts w:eastAsia="Times New Roman"/>
          <w:color w:val="000000"/>
          <w:lang w:val="es-ES"/>
        </w:rPr>
        <w:t xml:space="preserve">) En el </w:t>
      </w:r>
      <w:r w:rsidRPr="00526A7C">
        <w:rPr>
          <w:rFonts w:eastAsia="Times New Roman"/>
          <w:b/>
          <w:bCs/>
          <w:color w:val="000000"/>
          <w:lang w:val="es-ES"/>
        </w:rPr>
        <w:t>acto del otorgamiento de la Posesión</w:t>
      </w:r>
      <w:r w:rsidRPr="00526A7C">
        <w:rPr>
          <w:rFonts w:eastAsia="Times New Roman"/>
          <w:color w:val="000000"/>
          <w:lang w:val="es-ES"/>
        </w:rPr>
        <w:t xml:space="preserve">, quién resulte comprador deberá abonar </w:t>
      </w:r>
      <w:r w:rsidRPr="00526A7C">
        <w:rPr>
          <w:rFonts w:eastAsia="Times New Roman"/>
          <w:b/>
          <w:bCs/>
          <w:color w:val="000000"/>
          <w:lang w:val="es-ES"/>
        </w:rPr>
        <w:t>U$S</w:t>
      </w:r>
      <w:proofErr w:type="gramStart"/>
      <w:r w:rsidRPr="00526A7C">
        <w:rPr>
          <w:rFonts w:eastAsia="Times New Roman"/>
          <w:color w:val="000000"/>
          <w:lang w:val="es-ES"/>
        </w:rPr>
        <w:t xml:space="preserve"> ....</w:t>
      </w:r>
      <w:proofErr w:type="gramEnd"/>
      <w:r w:rsidRPr="00526A7C">
        <w:rPr>
          <w:rFonts w:eastAsia="Times New Roman"/>
          <w:color w:val="000000"/>
          <w:lang w:val="es-ES"/>
        </w:rPr>
        <w:t>. (</w:t>
      </w:r>
      <w:r w:rsidRPr="00526A7C">
        <w:rPr>
          <w:rFonts w:eastAsia="Times New Roman"/>
          <w:b/>
          <w:bCs/>
          <w:color w:val="000000"/>
          <w:lang w:val="es-ES"/>
        </w:rPr>
        <w:t>Billetes Dólares Estadounidenses ...........................................).</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c</w:t>
      </w:r>
      <w:r w:rsidRPr="00526A7C">
        <w:rPr>
          <w:rFonts w:eastAsia="Times New Roman"/>
          <w:color w:val="000000"/>
          <w:lang w:val="es-ES"/>
        </w:rPr>
        <w:t xml:space="preserve">) La </w:t>
      </w:r>
      <w:r w:rsidRPr="00526A7C">
        <w:rPr>
          <w:rFonts w:eastAsia="Times New Roman"/>
          <w:b/>
          <w:bCs/>
          <w:color w:val="000000"/>
          <w:lang w:val="es-ES"/>
        </w:rPr>
        <w:t>POSESION</w:t>
      </w:r>
      <w:r w:rsidRPr="00526A7C">
        <w:rPr>
          <w:rFonts w:eastAsia="Times New Roman"/>
          <w:color w:val="000000"/>
          <w:lang w:val="es-ES"/>
        </w:rPr>
        <w:t xml:space="preserve"> se otorgará a los</w:t>
      </w:r>
      <w:proofErr w:type="gramStart"/>
      <w:r w:rsidRPr="00526A7C">
        <w:rPr>
          <w:rFonts w:eastAsia="Times New Roman"/>
          <w:color w:val="000000"/>
          <w:lang w:val="es-ES"/>
        </w:rPr>
        <w:t xml:space="preserve"> ....</w:t>
      </w:r>
      <w:proofErr w:type="gramEnd"/>
      <w:r w:rsidRPr="00526A7C">
        <w:rPr>
          <w:rFonts w:eastAsia="Times New Roman"/>
          <w:color w:val="000000"/>
          <w:lang w:val="es-ES"/>
        </w:rPr>
        <w:t xml:space="preserve">. a partir de la firma del </w:t>
      </w:r>
      <w:r w:rsidRPr="00526A7C">
        <w:rPr>
          <w:rFonts w:eastAsia="Times New Roman"/>
          <w:b/>
          <w:bCs/>
          <w:color w:val="000000"/>
          <w:lang w:val="es-ES"/>
        </w:rPr>
        <w:t>Boleto de Compraventa</w:t>
      </w:r>
      <w:r w:rsidRPr="00526A7C">
        <w:rPr>
          <w:rFonts w:eastAsia="Times New Roman"/>
          <w:color w:val="000000"/>
          <w:lang w:val="es-ES"/>
        </w:rPr>
        <w:t>, siendo los gastos que origine la operación, tales como Publicación de Edictos, Sellados, certificaciones, transferencias de inscripciones y habilitaciones, etc. soportados en el 50 % del total de los mismos, por cada una de las partes.</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3)</w:t>
      </w:r>
      <w:r w:rsidRPr="00526A7C">
        <w:rPr>
          <w:rFonts w:eastAsia="Times New Roman"/>
          <w:color w:val="000000"/>
          <w:lang w:val="es-ES"/>
        </w:rPr>
        <w:t xml:space="preserve"> La Posesión del Fondo de Comercio será entregada por la </w:t>
      </w:r>
      <w:r w:rsidRPr="00526A7C">
        <w:rPr>
          <w:rFonts w:eastAsia="Times New Roman"/>
          <w:b/>
          <w:bCs/>
          <w:color w:val="000000"/>
          <w:lang w:val="es-ES"/>
        </w:rPr>
        <w:t>Parte Vendedora</w:t>
      </w:r>
      <w:r w:rsidRPr="00526A7C">
        <w:rPr>
          <w:rFonts w:eastAsia="Times New Roman"/>
          <w:color w:val="000000"/>
          <w:lang w:val="es-ES"/>
        </w:rPr>
        <w:t xml:space="preserve">, a la </w:t>
      </w:r>
      <w:r w:rsidRPr="00526A7C">
        <w:rPr>
          <w:rFonts w:eastAsia="Times New Roman"/>
          <w:b/>
          <w:bCs/>
          <w:color w:val="000000"/>
          <w:lang w:val="es-ES"/>
        </w:rPr>
        <w:t>Parte Compradora</w:t>
      </w:r>
      <w:r w:rsidRPr="00526A7C">
        <w:rPr>
          <w:rFonts w:eastAsia="Times New Roman"/>
          <w:color w:val="000000"/>
          <w:lang w:val="es-ES"/>
        </w:rPr>
        <w:t xml:space="preserve">, con la intervención la </w:t>
      </w:r>
      <w:r w:rsidRPr="00526A7C">
        <w:rPr>
          <w:rFonts w:eastAsia="Times New Roman"/>
          <w:b/>
          <w:bCs/>
          <w:color w:val="000000"/>
          <w:lang w:val="es-ES"/>
        </w:rPr>
        <w:t xml:space="preserve">Sra. </w:t>
      </w:r>
      <w:proofErr w:type="spellStart"/>
      <w:r>
        <w:rPr>
          <w:rFonts w:eastAsia="Times New Roman"/>
          <w:b/>
          <w:bCs/>
          <w:color w:val="000000"/>
          <w:lang w:val="es-ES"/>
        </w:rPr>
        <w:t>Maria</w:t>
      </w:r>
      <w:proofErr w:type="spellEnd"/>
      <w:r>
        <w:rPr>
          <w:rFonts w:eastAsia="Times New Roman"/>
          <w:b/>
          <w:bCs/>
          <w:color w:val="000000"/>
          <w:lang w:val="es-ES"/>
        </w:rPr>
        <w:t xml:space="preserve"> Teresita Morad</w:t>
      </w:r>
      <w:r w:rsidRPr="00526A7C">
        <w:rPr>
          <w:rFonts w:eastAsia="Times New Roman"/>
          <w:b/>
          <w:bCs/>
          <w:color w:val="000000"/>
          <w:lang w:val="es-ES"/>
        </w:rPr>
        <w:t xml:space="preserve">, Martillero y Corredor Público titular de la </w:t>
      </w:r>
      <w:r w:rsidRPr="00526A7C">
        <w:rPr>
          <w:rFonts w:eastAsia="Times New Roman"/>
          <w:b/>
          <w:bCs/>
          <w:color w:val="000000"/>
          <w:lang w:val="es-ES"/>
        </w:rPr>
        <w:t xml:space="preserve">Matrícula </w:t>
      </w:r>
      <w:r>
        <w:rPr>
          <w:rFonts w:eastAsia="Times New Roman"/>
          <w:b/>
          <w:bCs/>
          <w:color w:val="000000"/>
          <w:lang w:val="es-ES"/>
        </w:rPr>
        <w:t xml:space="preserve">2099 L </w:t>
      </w:r>
      <w:proofErr w:type="spellStart"/>
      <w:r>
        <w:rPr>
          <w:rFonts w:eastAsia="Times New Roman"/>
          <w:b/>
          <w:bCs/>
          <w:color w:val="000000"/>
          <w:lang w:val="es-ES"/>
        </w:rPr>
        <w:t>C°</w:t>
      </w:r>
      <w:proofErr w:type="spellEnd"/>
      <w:r>
        <w:rPr>
          <w:rFonts w:eastAsia="Times New Roman"/>
          <w:b/>
          <w:bCs/>
          <w:color w:val="000000"/>
          <w:lang w:val="es-ES"/>
        </w:rPr>
        <w:t xml:space="preserve"> VI </w:t>
      </w:r>
      <w:proofErr w:type="spellStart"/>
      <w:r>
        <w:rPr>
          <w:rFonts w:eastAsia="Times New Roman"/>
          <w:b/>
          <w:bCs/>
          <w:color w:val="000000"/>
          <w:lang w:val="es-ES"/>
        </w:rPr>
        <w:t>F°</w:t>
      </w:r>
      <w:proofErr w:type="spellEnd"/>
      <w:r>
        <w:rPr>
          <w:rFonts w:eastAsia="Times New Roman"/>
          <w:b/>
          <w:bCs/>
          <w:color w:val="000000"/>
          <w:lang w:val="es-ES"/>
        </w:rPr>
        <w:t xml:space="preserve"> 278 CMCPDBB</w:t>
      </w:r>
      <w:r w:rsidRPr="00526A7C">
        <w:rPr>
          <w:rFonts w:eastAsia="Times New Roman"/>
          <w:color w:val="000000"/>
          <w:lang w:val="es-ES"/>
        </w:rPr>
        <w:t>, una vez cumplidos la publicación de Edictos y/o Avisos y vencidos los plazos para que se presenten las oposiciones tal como establece la Ley 11.867, y que sean cumplidos todos los requisitos de la referida Ley.</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4)</w:t>
      </w:r>
      <w:r w:rsidRPr="00526A7C">
        <w:rPr>
          <w:rFonts w:eastAsia="Times New Roman"/>
          <w:color w:val="000000"/>
          <w:lang w:val="es-ES"/>
        </w:rPr>
        <w:t xml:space="preserve"> </w:t>
      </w:r>
      <w:proofErr w:type="gramStart"/>
      <w:r w:rsidRPr="00526A7C">
        <w:rPr>
          <w:rFonts w:eastAsia="Times New Roman"/>
          <w:color w:val="000000"/>
          <w:lang w:val="es-ES"/>
        </w:rPr>
        <w:t>Queda  facultada</w:t>
      </w:r>
      <w:proofErr w:type="gramEnd"/>
      <w:r w:rsidRPr="00526A7C">
        <w:rPr>
          <w:rFonts w:eastAsia="Times New Roman"/>
          <w:color w:val="000000"/>
          <w:lang w:val="es-ES"/>
        </w:rPr>
        <w:t xml:space="preserve">  y  autorizada  la   Sra.   </w:t>
      </w:r>
      <w:r>
        <w:rPr>
          <w:rFonts w:eastAsia="Times New Roman"/>
          <w:color w:val="000000"/>
          <w:lang w:val="es-ES"/>
        </w:rPr>
        <w:t xml:space="preserve">M.T </w:t>
      </w:r>
      <w:proofErr w:type="gramStart"/>
      <w:r>
        <w:rPr>
          <w:rFonts w:eastAsia="Times New Roman"/>
          <w:color w:val="000000"/>
          <w:lang w:val="es-ES"/>
        </w:rPr>
        <w:t>Morad</w:t>
      </w:r>
      <w:r w:rsidRPr="00526A7C">
        <w:rPr>
          <w:rFonts w:eastAsia="Times New Roman"/>
          <w:color w:val="000000"/>
          <w:lang w:val="es-ES"/>
        </w:rPr>
        <w:t xml:space="preserve">,   </w:t>
      </w:r>
      <w:proofErr w:type="gramEnd"/>
      <w:r w:rsidRPr="00526A7C">
        <w:rPr>
          <w:rFonts w:eastAsia="Times New Roman"/>
          <w:color w:val="000000"/>
          <w:lang w:val="es-ES"/>
        </w:rPr>
        <w:t>Martillero y Corredor Público titular de la Matrícula</w:t>
      </w:r>
      <w:r w:rsidRPr="00526A7C">
        <w:rPr>
          <w:rFonts w:eastAsia="Times New Roman"/>
          <w:bCs/>
          <w:color w:val="000000"/>
          <w:lang w:val="es-ES"/>
        </w:rPr>
        <w:t xml:space="preserve"> </w:t>
      </w:r>
      <w:r w:rsidRPr="00526A7C">
        <w:rPr>
          <w:rFonts w:eastAsia="Times New Roman"/>
          <w:bCs/>
          <w:color w:val="000000"/>
          <w:lang w:val="es-ES"/>
        </w:rPr>
        <w:t xml:space="preserve">2099 L </w:t>
      </w:r>
      <w:proofErr w:type="spellStart"/>
      <w:r w:rsidRPr="00526A7C">
        <w:rPr>
          <w:rFonts w:eastAsia="Times New Roman"/>
          <w:bCs/>
          <w:color w:val="000000"/>
          <w:lang w:val="es-ES"/>
        </w:rPr>
        <w:t>C°</w:t>
      </w:r>
      <w:proofErr w:type="spellEnd"/>
      <w:r w:rsidRPr="00526A7C">
        <w:rPr>
          <w:rFonts w:eastAsia="Times New Roman"/>
          <w:bCs/>
          <w:color w:val="000000"/>
          <w:lang w:val="es-ES"/>
        </w:rPr>
        <w:t xml:space="preserve"> VI </w:t>
      </w:r>
      <w:proofErr w:type="spellStart"/>
      <w:r w:rsidRPr="00526A7C">
        <w:rPr>
          <w:rFonts w:eastAsia="Times New Roman"/>
          <w:bCs/>
          <w:color w:val="000000"/>
          <w:lang w:val="es-ES"/>
        </w:rPr>
        <w:t>F°</w:t>
      </w:r>
      <w:proofErr w:type="spellEnd"/>
      <w:r w:rsidRPr="00526A7C">
        <w:rPr>
          <w:rFonts w:eastAsia="Times New Roman"/>
          <w:bCs/>
          <w:color w:val="000000"/>
          <w:lang w:val="es-ES"/>
        </w:rPr>
        <w:t xml:space="preserve"> 278 CMCPDBB</w:t>
      </w:r>
      <w:r w:rsidRPr="00526A7C">
        <w:rPr>
          <w:rFonts w:eastAsia="Times New Roman"/>
          <w:color w:val="000000"/>
          <w:lang w:val="es-ES"/>
        </w:rPr>
        <w:t xml:space="preserve"> para recibir dinero en calidad de seña y/o de otro concepto, para concretar la compraventa del Fondo de Comercio objeto de la presente autorización, como así aceptar la oferta de compra y/o reserva que le pudieran realizar de acuerdo a las condiciones indicadas.</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5)</w:t>
      </w:r>
      <w:r w:rsidRPr="00526A7C">
        <w:rPr>
          <w:rFonts w:eastAsia="Times New Roman"/>
          <w:color w:val="000000"/>
          <w:lang w:val="es-ES"/>
        </w:rPr>
        <w:t xml:space="preserve"> En caso de venta o revocación de la presente, el Propietario comitente abonará a la Sra. </w:t>
      </w:r>
      <w:proofErr w:type="spellStart"/>
      <w:r w:rsidRPr="00526A7C">
        <w:rPr>
          <w:rFonts w:eastAsia="Times New Roman"/>
          <w:color w:val="000000"/>
          <w:lang w:val="es-ES"/>
        </w:rPr>
        <w:t>M</w:t>
      </w:r>
      <w:r>
        <w:rPr>
          <w:rFonts w:eastAsia="Times New Roman"/>
          <w:color w:val="000000"/>
          <w:lang w:val="es-ES"/>
        </w:rPr>
        <w:t>aria</w:t>
      </w:r>
      <w:proofErr w:type="spellEnd"/>
      <w:r>
        <w:rPr>
          <w:rFonts w:eastAsia="Times New Roman"/>
          <w:color w:val="000000"/>
          <w:lang w:val="es-ES"/>
        </w:rPr>
        <w:t xml:space="preserve"> Teresita Morad</w:t>
      </w:r>
      <w:r w:rsidRPr="00526A7C">
        <w:rPr>
          <w:rFonts w:eastAsia="Times New Roman"/>
          <w:color w:val="000000"/>
          <w:lang w:val="es-ES"/>
        </w:rPr>
        <w:t xml:space="preserve">, Martillero y Corredor Público titular de la </w:t>
      </w:r>
      <w:r w:rsidRPr="00526A7C">
        <w:rPr>
          <w:rFonts w:eastAsia="Times New Roman"/>
          <w:color w:val="000000"/>
          <w:lang w:val="es-ES"/>
        </w:rPr>
        <w:t>Matrícula</w:t>
      </w:r>
      <w:r w:rsidRPr="00526A7C">
        <w:rPr>
          <w:rFonts w:eastAsia="Times New Roman"/>
          <w:bCs/>
          <w:color w:val="000000"/>
          <w:lang w:val="es-ES"/>
        </w:rPr>
        <w:t xml:space="preserve"> 2099 L </w:t>
      </w:r>
      <w:proofErr w:type="spellStart"/>
      <w:r w:rsidRPr="00526A7C">
        <w:rPr>
          <w:rFonts w:eastAsia="Times New Roman"/>
          <w:bCs/>
          <w:color w:val="000000"/>
          <w:lang w:val="es-ES"/>
        </w:rPr>
        <w:t>C°</w:t>
      </w:r>
      <w:proofErr w:type="spellEnd"/>
      <w:r w:rsidRPr="00526A7C">
        <w:rPr>
          <w:rFonts w:eastAsia="Times New Roman"/>
          <w:bCs/>
          <w:color w:val="000000"/>
          <w:lang w:val="es-ES"/>
        </w:rPr>
        <w:t xml:space="preserve"> VI </w:t>
      </w:r>
      <w:proofErr w:type="spellStart"/>
      <w:r w:rsidRPr="00526A7C">
        <w:rPr>
          <w:rFonts w:eastAsia="Times New Roman"/>
          <w:bCs/>
          <w:color w:val="000000"/>
          <w:lang w:val="es-ES"/>
        </w:rPr>
        <w:t>F°</w:t>
      </w:r>
      <w:proofErr w:type="spellEnd"/>
      <w:r w:rsidRPr="00526A7C">
        <w:rPr>
          <w:rFonts w:eastAsia="Times New Roman"/>
          <w:bCs/>
          <w:color w:val="000000"/>
          <w:lang w:val="es-ES"/>
        </w:rPr>
        <w:t xml:space="preserve"> 278 CMCPDBB</w:t>
      </w:r>
      <w:r w:rsidRPr="00526A7C">
        <w:rPr>
          <w:rFonts w:eastAsia="Times New Roman"/>
          <w:color w:val="000000"/>
          <w:lang w:val="es-ES"/>
        </w:rPr>
        <w:t xml:space="preserve"> </w:t>
      </w:r>
      <w:r w:rsidRPr="00526A7C">
        <w:rPr>
          <w:rFonts w:eastAsia="Times New Roman"/>
          <w:color w:val="000000"/>
          <w:lang w:val="es-ES"/>
        </w:rPr>
        <w:t>en concepto de honorarios el</w:t>
      </w:r>
      <w:proofErr w:type="gramStart"/>
      <w:r w:rsidRPr="00526A7C">
        <w:rPr>
          <w:rFonts w:eastAsia="Times New Roman"/>
          <w:color w:val="000000"/>
          <w:lang w:val="es-ES"/>
        </w:rPr>
        <w:t xml:space="preserve"> ....</w:t>
      </w:r>
      <w:proofErr w:type="gramEnd"/>
      <w:r w:rsidRPr="00526A7C">
        <w:rPr>
          <w:rFonts w:eastAsia="Times New Roman"/>
          <w:color w:val="000000"/>
          <w:lang w:val="es-ES"/>
        </w:rPr>
        <w:t>. % sobre el precio total obtenido o establecido en la presente, debiendo efectuarse el pago en el acto de la firma del Boleto de Compraventa a la fecha de aceptación de la oferta o de la revocación de la presente, automáticamente sin necesidad de requerimiento alguno, produciéndose la mora por el mero incumplimiento.</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6</w:t>
      </w:r>
      <w:r w:rsidRPr="00526A7C">
        <w:rPr>
          <w:rFonts w:eastAsia="Times New Roman"/>
          <w:color w:val="000000"/>
          <w:lang w:val="es-ES"/>
        </w:rPr>
        <w:t xml:space="preserve">) En el supuesto caso de que el </w:t>
      </w:r>
      <w:proofErr w:type="gramStart"/>
      <w:r w:rsidRPr="00526A7C">
        <w:rPr>
          <w:rFonts w:eastAsia="Times New Roman"/>
          <w:color w:val="000000"/>
          <w:lang w:val="es-ES"/>
        </w:rPr>
        <w:t>Propietario  autorizante</w:t>
      </w:r>
      <w:proofErr w:type="gramEnd"/>
      <w:r w:rsidRPr="00526A7C">
        <w:rPr>
          <w:rFonts w:eastAsia="Times New Roman"/>
          <w:color w:val="000000"/>
          <w:lang w:val="es-ES"/>
        </w:rPr>
        <w:t xml:space="preserve"> efectuara la venta dentro del plazo  de vigencia de la presente autorización, en forma particular, y/o si después de haber vencido la misma efectuare la venta con algún interesado que le hubiere presentado “la Sra. M</w:t>
      </w:r>
      <w:r>
        <w:rPr>
          <w:rFonts w:eastAsia="Times New Roman"/>
          <w:color w:val="000000"/>
          <w:lang w:val="es-ES"/>
        </w:rPr>
        <w:t>. Teresita Morad</w:t>
      </w:r>
      <w:r w:rsidRPr="00526A7C">
        <w:rPr>
          <w:rFonts w:eastAsia="Times New Roman"/>
          <w:color w:val="000000"/>
          <w:lang w:val="es-ES"/>
        </w:rPr>
        <w:t xml:space="preserve">, Martillero y Corredor Público titular de la </w:t>
      </w:r>
      <w:r w:rsidRPr="00526A7C">
        <w:rPr>
          <w:rFonts w:eastAsia="Times New Roman"/>
          <w:color w:val="000000"/>
          <w:lang w:val="es-ES"/>
        </w:rPr>
        <w:t>Matrícula</w:t>
      </w:r>
      <w:r w:rsidRPr="00526A7C">
        <w:rPr>
          <w:rFonts w:eastAsia="Times New Roman"/>
          <w:bCs/>
          <w:color w:val="000000"/>
          <w:lang w:val="es-ES"/>
        </w:rPr>
        <w:t xml:space="preserve"> 2099 L </w:t>
      </w:r>
      <w:proofErr w:type="spellStart"/>
      <w:r w:rsidRPr="00526A7C">
        <w:rPr>
          <w:rFonts w:eastAsia="Times New Roman"/>
          <w:bCs/>
          <w:color w:val="000000"/>
          <w:lang w:val="es-ES"/>
        </w:rPr>
        <w:t>C°</w:t>
      </w:r>
      <w:proofErr w:type="spellEnd"/>
      <w:r w:rsidRPr="00526A7C">
        <w:rPr>
          <w:rFonts w:eastAsia="Times New Roman"/>
          <w:bCs/>
          <w:color w:val="000000"/>
          <w:lang w:val="es-ES"/>
        </w:rPr>
        <w:t xml:space="preserve"> VI </w:t>
      </w:r>
      <w:proofErr w:type="spellStart"/>
      <w:r w:rsidRPr="00526A7C">
        <w:rPr>
          <w:rFonts w:eastAsia="Times New Roman"/>
          <w:bCs/>
          <w:color w:val="000000"/>
          <w:lang w:val="es-ES"/>
        </w:rPr>
        <w:t>F°</w:t>
      </w:r>
      <w:proofErr w:type="spellEnd"/>
      <w:r w:rsidRPr="00526A7C">
        <w:rPr>
          <w:rFonts w:eastAsia="Times New Roman"/>
          <w:bCs/>
          <w:color w:val="000000"/>
          <w:lang w:val="es-ES"/>
        </w:rPr>
        <w:t xml:space="preserve"> 278 CMCPDBB</w:t>
      </w:r>
      <w:r w:rsidRPr="00526A7C">
        <w:rPr>
          <w:rFonts w:eastAsia="Times New Roman"/>
          <w:color w:val="000000"/>
          <w:lang w:val="es-ES"/>
        </w:rPr>
        <w:t xml:space="preserve"> </w:t>
      </w:r>
      <w:r w:rsidRPr="00526A7C">
        <w:rPr>
          <w:rFonts w:eastAsia="Times New Roman"/>
          <w:color w:val="000000"/>
          <w:lang w:val="es-ES"/>
        </w:rPr>
        <w:t>” deberá abonar los honorarios pactados más los que le hubiera correspondido abonar al Comprador.</w:t>
      </w:r>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lastRenderedPageBreak/>
        <w:t>7</w:t>
      </w:r>
      <w:r w:rsidRPr="00526A7C">
        <w:rPr>
          <w:rFonts w:eastAsia="Times New Roman"/>
          <w:color w:val="000000"/>
          <w:lang w:val="es-ES"/>
        </w:rPr>
        <w:t xml:space="preserve">) Las </w:t>
      </w:r>
      <w:r w:rsidRPr="00526A7C">
        <w:rPr>
          <w:rFonts w:eastAsia="Times New Roman"/>
          <w:b/>
          <w:bCs/>
          <w:color w:val="000000"/>
          <w:lang w:val="es-ES"/>
        </w:rPr>
        <w:t>Mercaderías existentes</w:t>
      </w:r>
      <w:r w:rsidRPr="00526A7C">
        <w:rPr>
          <w:rFonts w:eastAsia="Times New Roman"/>
          <w:color w:val="000000"/>
          <w:lang w:val="es-ES"/>
        </w:rPr>
        <w:t xml:space="preserve"> al momento del otorgamiento de la posesión, que estén aptas para la venta y el consumo, serán inventariadas por la </w:t>
      </w:r>
      <w:r w:rsidRPr="00526A7C">
        <w:rPr>
          <w:rFonts w:eastAsia="Times New Roman"/>
          <w:b/>
          <w:bCs/>
          <w:color w:val="000000"/>
          <w:lang w:val="es-ES"/>
        </w:rPr>
        <w:t>Sra. M</w:t>
      </w:r>
      <w:r>
        <w:rPr>
          <w:rFonts w:eastAsia="Times New Roman"/>
          <w:b/>
          <w:bCs/>
          <w:color w:val="000000"/>
          <w:lang w:val="es-ES"/>
        </w:rPr>
        <w:t>. Teresita Morad</w:t>
      </w:r>
      <w:r w:rsidRPr="00526A7C">
        <w:rPr>
          <w:rFonts w:eastAsia="Times New Roman"/>
          <w:b/>
          <w:bCs/>
          <w:color w:val="000000"/>
          <w:lang w:val="es-ES"/>
        </w:rPr>
        <w:t>, Martillero y Corredor Público titular de la</w:t>
      </w:r>
      <w:r w:rsidRPr="00526A7C">
        <w:rPr>
          <w:rFonts w:eastAsia="Times New Roman"/>
          <w:b/>
          <w:color w:val="000000"/>
          <w:lang w:val="es-ES"/>
        </w:rPr>
        <w:t xml:space="preserve"> </w:t>
      </w:r>
      <w:r w:rsidRPr="00526A7C">
        <w:rPr>
          <w:rFonts w:eastAsia="Times New Roman"/>
          <w:b/>
          <w:color w:val="000000"/>
          <w:lang w:val="es-ES"/>
        </w:rPr>
        <w:t>Matrícula</w:t>
      </w:r>
      <w:r w:rsidRPr="00526A7C">
        <w:rPr>
          <w:rFonts w:eastAsia="Times New Roman"/>
          <w:b/>
          <w:bCs/>
          <w:color w:val="000000"/>
          <w:lang w:val="es-ES"/>
        </w:rPr>
        <w:t xml:space="preserve"> 2099 L </w:t>
      </w:r>
      <w:proofErr w:type="spellStart"/>
      <w:r w:rsidRPr="00526A7C">
        <w:rPr>
          <w:rFonts w:eastAsia="Times New Roman"/>
          <w:b/>
          <w:bCs/>
          <w:color w:val="000000"/>
          <w:lang w:val="es-ES"/>
        </w:rPr>
        <w:t>C°</w:t>
      </w:r>
      <w:proofErr w:type="spellEnd"/>
      <w:r w:rsidRPr="00526A7C">
        <w:rPr>
          <w:rFonts w:eastAsia="Times New Roman"/>
          <w:b/>
          <w:bCs/>
          <w:color w:val="000000"/>
          <w:lang w:val="es-ES"/>
        </w:rPr>
        <w:t xml:space="preserve"> VI </w:t>
      </w:r>
      <w:proofErr w:type="spellStart"/>
      <w:r w:rsidRPr="00526A7C">
        <w:rPr>
          <w:rFonts w:eastAsia="Times New Roman"/>
          <w:b/>
          <w:bCs/>
          <w:color w:val="000000"/>
          <w:lang w:val="es-ES"/>
        </w:rPr>
        <w:t>F°</w:t>
      </w:r>
      <w:proofErr w:type="spellEnd"/>
      <w:r w:rsidRPr="00526A7C">
        <w:rPr>
          <w:rFonts w:eastAsia="Times New Roman"/>
          <w:b/>
          <w:bCs/>
          <w:color w:val="000000"/>
          <w:lang w:val="es-ES"/>
        </w:rPr>
        <w:t xml:space="preserve"> 278 CMCPDBB </w:t>
      </w:r>
      <w:r w:rsidRPr="00526A7C">
        <w:rPr>
          <w:rFonts w:eastAsia="Times New Roman"/>
          <w:color w:val="000000"/>
          <w:lang w:val="es-ES"/>
        </w:rPr>
        <w:t xml:space="preserve">a precio de costo y corriente de plaza neto, y el importe total de </w:t>
      </w:r>
      <w:proofErr w:type="gramStart"/>
      <w:r w:rsidRPr="00526A7C">
        <w:rPr>
          <w:rFonts w:eastAsia="Times New Roman"/>
          <w:color w:val="000000"/>
          <w:lang w:val="es-ES"/>
        </w:rPr>
        <w:t>las  mismas</w:t>
      </w:r>
      <w:proofErr w:type="gramEnd"/>
      <w:r w:rsidRPr="00526A7C">
        <w:rPr>
          <w:rFonts w:eastAsia="Times New Roman"/>
          <w:color w:val="000000"/>
          <w:lang w:val="es-ES"/>
        </w:rPr>
        <w:t xml:space="preserve"> las deberá pagar la parte compradora a la parte vendedora, </w:t>
      </w:r>
      <w:r w:rsidRPr="00526A7C">
        <w:rPr>
          <w:rFonts w:eastAsia="Times New Roman"/>
          <w:b/>
          <w:bCs/>
          <w:color w:val="000000"/>
          <w:lang w:val="es-ES"/>
        </w:rPr>
        <w:t>U$S</w:t>
      </w:r>
      <w:r w:rsidRPr="00526A7C">
        <w:rPr>
          <w:rFonts w:eastAsia="Times New Roman"/>
          <w:color w:val="000000"/>
          <w:lang w:val="es-ES"/>
        </w:rPr>
        <w:t xml:space="preserve"> ………….. (</w:t>
      </w:r>
      <w:r w:rsidRPr="00526A7C">
        <w:rPr>
          <w:rFonts w:eastAsia="Times New Roman"/>
          <w:b/>
          <w:bCs/>
          <w:color w:val="000000"/>
          <w:lang w:val="es-ES"/>
        </w:rPr>
        <w:t>Billetes Dólares Estadounidenses</w:t>
      </w:r>
      <w:r w:rsidRPr="00526A7C">
        <w:rPr>
          <w:rFonts w:eastAsia="Times New Roman"/>
          <w:color w:val="000000"/>
          <w:lang w:val="es-ES"/>
        </w:rPr>
        <w:tab/>
        <w:t xml:space="preserve"> ...........................................</w:t>
      </w:r>
      <w:proofErr w:type="gramStart"/>
      <w:r w:rsidRPr="00526A7C">
        <w:rPr>
          <w:rFonts w:eastAsia="Times New Roman"/>
          <w:color w:val="000000"/>
          <w:lang w:val="es-ES"/>
        </w:rPr>
        <w:t>).-</w:t>
      </w:r>
      <w:proofErr w:type="gramEnd"/>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b/>
          <w:bCs/>
          <w:color w:val="000000"/>
          <w:lang w:val="es-ES"/>
        </w:rPr>
        <w:t>8)</w:t>
      </w:r>
      <w:r w:rsidRPr="00526A7C">
        <w:rPr>
          <w:rFonts w:eastAsia="Times New Roman"/>
          <w:color w:val="000000"/>
          <w:lang w:val="es-ES"/>
        </w:rPr>
        <w:t xml:space="preserve"> A los efectos de determinar el tipo de moneda y la forma de pago de los  honorarios pactados para el martillero, las partes convienen en virtud de lo establecido por los </w:t>
      </w:r>
      <w:proofErr w:type="spellStart"/>
      <w:r w:rsidRPr="00526A7C">
        <w:rPr>
          <w:rFonts w:eastAsia="Times New Roman"/>
          <w:color w:val="000000"/>
          <w:lang w:val="es-ES"/>
        </w:rPr>
        <w:t>Arts</w:t>
      </w:r>
      <w:proofErr w:type="spellEnd"/>
      <w:r w:rsidRPr="00526A7C">
        <w:rPr>
          <w:rFonts w:eastAsia="Times New Roman"/>
          <w:color w:val="000000"/>
          <w:lang w:val="es-ES"/>
        </w:rPr>
        <w:t xml:space="preserve"> 958 y 962 del Código Civil y Comercial de la Nación, lo siguiente: que expresamente </w:t>
      </w:r>
      <w:r w:rsidRPr="00526A7C">
        <w:rPr>
          <w:rFonts w:eastAsia="Times New Roman"/>
          <w:b/>
          <w:bCs/>
          <w:color w:val="000000"/>
          <w:lang w:val="es-ES"/>
        </w:rPr>
        <w:t>RENUNCIAN</w:t>
      </w:r>
      <w:r w:rsidRPr="00526A7C">
        <w:rPr>
          <w:rFonts w:eastAsia="Times New Roman"/>
          <w:color w:val="000000"/>
          <w:lang w:val="es-ES"/>
        </w:rPr>
        <w:t xml:space="preserve"> sin protesto, a la posibilidad de cancelar dicho importe en otra moneda que no sea la pactada en el </w:t>
      </w:r>
      <w:r w:rsidRPr="00526A7C">
        <w:rPr>
          <w:rFonts w:eastAsia="Times New Roman"/>
          <w:b/>
          <w:bCs/>
          <w:color w:val="000000"/>
          <w:lang w:val="es-ES"/>
        </w:rPr>
        <w:t>punto 1)</w:t>
      </w:r>
      <w:r w:rsidRPr="00526A7C">
        <w:rPr>
          <w:rFonts w:eastAsia="Times New Roman"/>
          <w:color w:val="000000"/>
          <w:lang w:val="es-ES"/>
        </w:rPr>
        <w:t xml:space="preserve"> de esta autorización al momento  del vencimiento de la obligación, por lo que no será de aplicación el Art 765 del CCCN. Por lo expuesto, deberá entregar por los honorarios pactados la misma moneda que se autorizó en el </w:t>
      </w:r>
      <w:r w:rsidRPr="00526A7C">
        <w:rPr>
          <w:rFonts w:eastAsia="Times New Roman"/>
          <w:b/>
          <w:bCs/>
          <w:color w:val="000000"/>
          <w:lang w:val="es-ES"/>
        </w:rPr>
        <w:t>punto 1)</w:t>
      </w:r>
      <w:r w:rsidRPr="00526A7C">
        <w:rPr>
          <w:rFonts w:eastAsia="Times New Roman"/>
          <w:color w:val="000000"/>
          <w:lang w:val="es-ES"/>
        </w:rPr>
        <w:t xml:space="preserve"> de esta autorización, en un todo de acuerdo con el Art 766 del CCCN. </w:t>
      </w:r>
      <w:proofErr w:type="spellStart"/>
      <w:r w:rsidRPr="00526A7C">
        <w:rPr>
          <w:rFonts w:eastAsia="Times New Roman"/>
          <w:color w:val="000000"/>
          <w:lang w:val="es-ES"/>
        </w:rPr>
        <w:t>Asi</w:t>
      </w:r>
      <w:proofErr w:type="spellEnd"/>
      <w:r w:rsidRPr="00526A7C">
        <w:rPr>
          <w:rFonts w:eastAsia="Times New Roman"/>
          <w:color w:val="000000"/>
          <w:lang w:val="es-ES"/>
        </w:rPr>
        <w:t xml:space="preserve"> mismo todas las partes renuncian a la llamada </w:t>
      </w:r>
      <w:r w:rsidRPr="00526A7C">
        <w:rPr>
          <w:rFonts w:eastAsia="Times New Roman"/>
          <w:b/>
          <w:bCs/>
          <w:color w:val="000000"/>
          <w:lang w:val="es-ES"/>
        </w:rPr>
        <w:t>TEORÍA DE LA IMPREVISIÓN</w:t>
      </w:r>
      <w:r w:rsidRPr="00526A7C">
        <w:rPr>
          <w:rFonts w:eastAsia="Times New Roman"/>
          <w:color w:val="000000"/>
          <w:lang w:val="es-ES"/>
        </w:rPr>
        <w:t xml:space="preserve">, establecida en el Art 1091 </w:t>
      </w:r>
      <w:proofErr w:type="gramStart"/>
      <w:r w:rsidRPr="00526A7C">
        <w:rPr>
          <w:rFonts w:eastAsia="Times New Roman"/>
          <w:color w:val="000000"/>
          <w:lang w:val="es-ES"/>
        </w:rPr>
        <w:t>CCCN.-</w:t>
      </w:r>
      <w:proofErr w:type="gramEnd"/>
    </w:p>
    <w:p w:rsidR="00526A7C" w:rsidRPr="00526A7C" w:rsidRDefault="00526A7C" w:rsidP="00526A7C">
      <w:pPr>
        <w:spacing w:line="240" w:lineRule="auto"/>
        <w:jc w:val="both"/>
        <w:rPr>
          <w:rFonts w:ascii="Times New Roman" w:eastAsia="Times New Roman" w:hAnsi="Times New Roman" w:cs="Times New Roman"/>
          <w:sz w:val="24"/>
          <w:szCs w:val="24"/>
          <w:lang w:val="es-ES"/>
        </w:rPr>
      </w:pPr>
      <w:r w:rsidRPr="00526A7C">
        <w:rPr>
          <w:rFonts w:eastAsia="Times New Roman"/>
          <w:color w:val="000000"/>
          <w:lang w:val="es-ES"/>
        </w:rPr>
        <w:t xml:space="preserve">Leído el presente, las partes se ratifican de su contenido por ser lo pactado, y en prueba de conformidad y para su fiel cumplimiento se firman tres ejemplares de un mismo tenor y a un solo efecto en la Ciudad de </w:t>
      </w:r>
      <w:r>
        <w:rPr>
          <w:rFonts w:eastAsia="Times New Roman"/>
          <w:color w:val="000000"/>
          <w:lang w:val="es-ES"/>
        </w:rPr>
        <w:t>Bahía</w:t>
      </w:r>
      <w:bookmarkStart w:id="0" w:name="_GoBack"/>
      <w:bookmarkEnd w:id="0"/>
      <w:r>
        <w:rPr>
          <w:rFonts w:eastAsia="Times New Roman"/>
          <w:color w:val="000000"/>
          <w:lang w:val="es-ES"/>
        </w:rPr>
        <w:t xml:space="preserve"> Blanca</w:t>
      </w:r>
      <w:r w:rsidRPr="00526A7C">
        <w:rPr>
          <w:rFonts w:eastAsia="Times New Roman"/>
          <w:color w:val="000000"/>
          <w:lang w:val="es-ES"/>
        </w:rPr>
        <w:t xml:space="preserve">, </w:t>
      </w:r>
      <w:proofErr w:type="spellStart"/>
      <w:r w:rsidRPr="00526A7C">
        <w:rPr>
          <w:rFonts w:eastAsia="Times New Roman"/>
          <w:color w:val="000000"/>
          <w:lang w:val="es-ES"/>
        </w:rPr>
        <w:t>Pcia</w:t>
      </w:r>
      <w:proofErr w:type="spellEnd"/>
      <w:r w:rsidRPr="00526A7C">
        <w:rPr>
          <w:rFonts w:eastAsia="Times New Roman"/>
          <w:color w:val="000000"/>
          <w:lang w:val="es-ES"/>
        </w:rPr>
        <w:t>. de Buenos Aires. </w:t>
      </w:r>
    </w:p>
    <w:p w:rsidR="00526A7C" w:rsidRPr="00526A7C" w:rsidRDefault="00526A7C" w:rsidP="00526A7C">
      <w:pPr>
        <w:spacing w:after="240" w:line="240" w:lineRule="auto"/>
        <w:rPr>
          <w:rFonts w:ascii="Times New Roman" w:eastAsia="Times New Roman" w:hAnsi="Times New Roman" w:cs="Times New Roman"/>
          <w:sz w:val="24"/>
          <w:szCs w:val="24"/>
          <w:lang w:val="es-ES"/>
        </w:rPr>
      </w:pPr>
    </w:p>
    <w:p w:rsidR="00526A7C" w:rsidRPr="00526A7C" w:rsidRDefault="00526A7C" w:rsidP="00526A7C">
      <w:pPr>
        <w:spacing w:line="240" w:lineRule="auto"/>
        <w:jc w:val="both"/>
        <w:rPr>
          <w:rFonts w:ascii="Times New Roman" w:eastAsia="Times New Roman" w:hAnsi="Times New Roman" w:cs="Times New Roman"/>
          <w:sz w:val="24"/>
          <w:szCs w:val="24"/>
          <w:lang w:val="en-US"/>
        </w:rPr>
      </w:pPr>
      <w:r w:rsidRPr="00526A7C">
        <w:rPr>
          <w:rFonts w:eastAsia="Times New Roman"/>
          <w:color w:val="000000"/>
          <w:lang w:val="en-US"/>
        </w:rPr>
        <w:t>AUTORIZANTE</w:t>
      </w:r>
      <w:r w:rsidRPr="00526A7C">
        <w:rPr>
          <w:rFonts w:eastAsia="Times New Roman"/>
          <w:color w:val="000000"/>
          <w:lang w:val="en-US"/>
        </w:rPr>
        <w:tab/>
      </w:r>
      <w:r w:rsidRPr="00526A7C">
        <w:rPr>
          <w:rFonts w:eastAsia="Times New Roman"/>
          <w:color w:val="000000"/>
          <w:lang w:val="en-US"/>
        </w:rPr>
        <w:tab/>
      </w:r>
      <w:r w:rsidRPr="00526A7C">
        <w:rPr>
          <w:rFonts w:eastAsia="Times New Roman"/>
          <w:color w:val="000000"/>
          <w:lang w:val="en-US"/>
        </w:rPr>
        <w:tab/>
      </w:r>
      <w:r w:rsidRPr="00526A7C">
        <w:rPr>
          <w:rFonts w:eastAsia="Times New Roman"/>
          <w:color w:val="000000"/>
          <w:lang w:val="en-US"/>
        </w:rPr>
        <w:tab/>
      </w:r>
      <w:r w:rsidRPr="00526A7C">
        <w:rPr>
          <w:rFonts w:eastAsia="Times New Roman"/>
          <w:color w:val="000000"/>
          <w:lang w:val="en-US"/>
        </w:rPr>
        <w:tab/>
      </w:r>
      <w:r w:rsidRPr="00526A7C">
        <w:rPr>
          <w:rFonts w:eastAsia="Times New Roman"/>
          <w:color w:val="000000"/>
          <w:lang w:val="en-US"/>
        </w:rPr>
        <w:tab/>
      </w:r>
      <w:r w:rsidRPr="00526A7C">
        <w:rPr>
          <w:rFonts w:eastAsia="Times New Roman"/>
          <w:color w:val="000000"/>
          <w:lang w:val="en-US"/>
        </w:rPr>
        <w:tab/>
        <w:t>PROFESIONAL</w:t>
      </w:r>
    </w:p>
    <w:p w:rsidR="00526A7C" w:rsidRPr="00526A7C" w:rsidRDefault="00526A7C" w:rsidP="00526A7C">
      <w:pPr>
        <w:spacing w:line="240" w:lineRule="auto"/>
        <w:jc w:val="both"/>
        <w:rPr>
          <w:rFonts w:ascii="Times New Roman" w:eastAsia="Times New Roman" w:hAnsi="Times New Roman" w:cs="Times New Roman"/>
          <w:sz w:val="24"/>
          <w:szCs w:val="24"/>
          <w:lang w:val="en-US"/>
        </w:rPr>
      </w:pPr>
      <w:r w:rsidRPr="00526A7C">
        <w:rPr>
          <w:rFonts w:eastAsia="Times New Roman"/>
          <w:color w:val="000000"/>
          <w:lang w:val="en-US"/>
        </w:rPr>
        <w:t>Firma </w:t>
      </w:r>
    </w:p>
    <w:p w:rsidR="00526A7C" w:rsidRPr="00526A7C" w:rsidRDefault="00526A7C" w:rsidP="00526A7C">
      <w:pPr>
        <w:spacing w:line="240" w:lineRule="auto"/>
        <w:jc w:val="both"/>
        <w:rPr>
          <w:rFonts w:ascii="Times New Roman" w:eastAsia="Times New Roman" w:hAnsi="Times New Roman" w:cs="Times New Roman"/>
          <w:sz w:val="24"/>
          <w:szCs w:val="24"/>
          <w:lang w:val="en-US"/>
        </w:rPr>
      </w:pPr>
      <w:proofErr w:type="spellStart"/>
      <w:r w:rsidRPr="00526A7C">
        <w:rPr>
          <w:rFonts w:eastAsia="Times New Roman"/>
          <w:color w:val="000000"/>
          <w:lang w:val="en-US"/>
        </w:rPr>
        <w:t>Documento</w:t>
      </w:r>
      <w:proofErr w:type="spellEnd"/>
      <w:r w:rsidRPr="00526A7C">
        <w:rPr>
          <w:rFonts w:eastAsia="Times New Roman"/>
          <w:color w:val="000000"/>
          <w:lang w:val="en-US"/>
        </w:rPr>
        <w:t> </w:t>
      </w:r>
    </w:p>
    <w:p w:rsidR="00526A7C" w:rsidRPr="00526A7C" w:rsidRDefault="00526A7C" w:rsidP="00526A7C">
      <w:pPr>
        <w:spacing w:line="240" w:lineRule="auto"/>
        <w:jc w:val="both"/>
        <w:rPr>
          <w:rFonts w:ascii="Times New Roman" w:eastAsia="Times New Roman" w:hAnsi="Times New Roman" w:cs="Times New Roman"/>
          <w:sz w:val="24"/>
          <w:szCs w:val="24"/>
          <w:lang w:val="en-US"/>
        </w:rPr>
      </w:pPr>
      <w:proofErr w:type="spellStart"/>
      <w:r w:rsidRPr="00526A7C">
        <w:rPr>
          <w:rFonts w:eastAsia="Times New Roman"/>
          <w:color w:val="000000"/>
          <w:lang w:val="en-US"/>
        </w:rPr>
        <w:t>Aclaración</w:t>
      </w:r>
      <w:proofErr w:type="spellEnd"/>
    </w:p>
    <w:p w:rsidR="005E6F93" w:rsidRDefault="005E6F93">
      <w:pPr>
        <w:spacing w:after="0"/>
        <w:jc w:val="both"/>
      </w:pPr>
    </w:p>
    <w:sectPr w:rsidR="005E6F93">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C29" w:rsidRDefault="00EC4C29">
      <w:pPr>
        <w:spacing w:after="0" w:line="240" w:lineRule="auto"/>
      </w:pPr>
      <w:r>
        <w:separator/>
      </w:r>
    </w:p>
  </w:endnote>
  <w:endnote w:type="continuationSeparator" w:id="0">
    <w:p w:rsidR="00EC4C29" w:rsidRDefault="00EC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93" w:rsidRDefault="005E6F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C29" w:rsidRDefault="00EC4C29">
      <w:pPr>
        <w:spacing w:after="0" w:line="240" w:lineRule="auto"/>
      </w:pPr>
      <w:r>
        <w:separator/>
      </w:r>
    </w:p>
  </w:footnote>
  <w:footnote w:type="continuationSeparator" w:id="0">
    <w:p w:rsidR="00EC4C29" w:rsidRDefault="00EC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93" w:rsidRDefault="00EC4C29">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5E6F93" w:rsidRDefault="005E6F9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93"/>
    <w:rsid w:val="00526A7C"/>
    <w:rsid w:val="005E6F93"/>
    <w:rsid w:val="00EC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B5"/>
  <w15:docId w15:val="{27EEA72A-20AA-466F-9C2B-FE61BB51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9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AMUW2mWyK341QUrOnPFIHx8BWGmXiWIXrWUr1DpKaFZmrwBeX/u4WfXUEg651WJGo72AjiyPLHxIv1nCHIfor21pilEv8fgz31Yi0WRbrsfZ+mybzFZM0IQ=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2</cp:revision>
  <dcterms:created xsi:type="dcterms:W3CDTF">2021-05-17T16:03:00Z</dcterms:created>
  <dcterms:modified xsi:type="dcterms:W3CDTF">2021-05-17T16:03:00Z</dcterms:modified>
</cp:coreProperties>
</file>